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21 134 vom 22. März 2023</w:t>
      </w:r>
    </w:p>
    <w:p>
      <w:r>
        <w:t>VS Kantonsgericht, 2023-03-22, FR</w:t>
      </w:r>
    </w:p>
    <w:p>
      <w:r>
        <w:rPr>
          <w:b/>
        </w:rPr>
        <w:t xml:space="preserve">Quelle: </w:t>
      </w:r>
      <w:r>
        <w:t>https://mcp.opencaselaw.ch/entscheid/vs_gerichte_S1 21 134</w:t>
      </w:r>
    </w:p>
    <w:p>
      <w:r>
        <w:t>FR: VS_GERICHTE S1 21 134 du 22 mars 2023</w:t>
      </w:r>
    </w:p>
    <w:p>
      <w:r>
        <w:t>IT: VS_GERICHTE S1 21 134 del 22 marzo 2023</w:t>
      </w:r>
    </w:p>
    <w:p>
      <w:pPr>
        <w:pStyle w:val="Heading2"/>
      </w:pPr>
      <w:r>
        <w:t>Regeste</w:t>
      </w:r>
    </w:p>
    <w:p>
      <w:r>
        <w:t>S1 21 134 JUGEMENT DU 22 MARS 2023 Tribunal cantonal du Valais Cour des assurances sociales Composition : Candido Prada, président ; Jean-Bernard Fournier et Christophe Joris, juges ; Anaïs Mottiez, greffière en la cause X _________, recourant, représenté par Maître Jean-Michel Duc, avocat, 1002 Lausanne contre OFFICE CANTONAL AI DU VALAIS, 1950 Sion, intimé (art. 9 LPGA, art. 42 LAI ; art. 37 al. 3 et 38 RAI ; allocation pour impotent)</w:t>
      </w:r>
    </w:p>
    <w:p>
      <w:pPr>
        <w:pStyle w:val="Heading2"/>
      </w:pPr>
      <w:r>
        <w:t>Erwägungen</w:t>
      </w:r>
    </w:p>
    <w:p>
      <w:r>
        <w:rPr>
          <w:b/>
        </w:rPr>
        <w:t>E. 2</w:t>
      </w:r>
    </w:p>
    <w:p>
      <w:r>
        <w:t>Le litige porte sur le droit du recourant à une allocation pour impotent.</w:t>
      </w:r>
    </w:p>
    <w:p>
      <w:r>
        <w:rPr>
          <w:b/>
        </w:rPr>
        <w:t>E. 3</w:t>
      </w:r>
    </w:p>
    <w:p>
      <w:r>
        <w:t>Dans un premier grief d’ordre formel, le recourant se plaint d’une violation de son droit d’être entendu, dans la mesure où le rapport d’enquête pour impotence du 9 décembre 2020 aurait été établi sans qu’il puisse s’exprimer sur son contenu. Ce grief, tranché récemment par le Tribunal fédéral, doit être écarté. En effet, dans l’arrêt 9C_618/2021 du 12 septembre 2022, le Tribunal fédéral a retenu au considérant 4.3 que les assurés ne sauraient déduire du droit d’être entendu le droit de vérifier que leurs déclarations orales ont bien été comprises par la personne en charge d’une enquête à domicile et, cas échéant, de faire rectifier les écrits de l’enquêteur directement par le truchement d’une procédure orale, c’est-à-dire préalablement à la rédaction du rapport d’enquête. Il suffit que, comme en l’espèce, la personne assurée ait été mise en situation, au cours de la procédure administrative, de prendre connaissance du rapport d’enquête (qui synthétise les principales informations nécessaires à la prise de décision), de pouvoir s’exprimer par écrit à son sujet et d’accéder à la totalité du dossier. A cet égard, la Cour de céans constate que suite au</w:t>
      </w:r>
    </w:p>
    <w:p>
      <w:r>
        <w:t>- 12 - projet de décision de l’office intimé du 10 décembre 2020, lequel se fondait notamment sur le rapport d’enquête du 9 décembre 2020, le recourant a pu déposer des objections en date du 28 janvier 2021, lesquelles ont été complétées par courrier du 4 février suivant. L’entier de son dossier lui a en outre été transmis le 16 février 2021 par l’intimé, sur quoi l’intéressé lui a encore fait parvenir un courrier complémentaire le 10 mars suivant. Au demeurant, même si elle était avérée, une violation du droit d'être entendu devrait être considérée comme réparée, dès lors que le recourant a eu accès à toutes les pièces de son dossier dans le cadre de la présente procédure et qu'il a pu faire valoir ses arguments devant une autorité de recours jouissant d'un plein pouvoir d'examen. Le moyen tiré de la violation du droit d'être entendu se révèle ainsi mal fondé.</w:t>
      </w:r>
    </w:p>
    <w:p>
      <w:r>
        <w:rPr>
          <w:b/>
        </w:rPr>
        <w:t>E. 4</w:t>
      </w:r>
    </w:p>
    <w:p>
      <w:r>
        <w:t>Sur le fond, le recourant soutient avoir droit à une allocation pour impotent, dans la mesure où il nécessite un accompagnement durable pour faire face aux nécessités de la vie (aide pour la tenue de son ménage, ses déplacements ainsi que pour éviter de s’isoler durablement du monde extérieur).</w:t>
      </w:r>
    </w:p>
    <w:p>
      <w:r>
        <w:rPr>
          <w:b/>
        </w:rPr>
        <w:t>E. 4.1</w:t>
      </w:r>
    </w:p>
    <w:p>
      <w:r>
        <w:t>et 9C_543/2007 précité 2008 consid. 5.2). L'accompagnement nécessaire consiste à s'entretenir avec la personne en la conseillant et à la motiver pour établir ces contacts, par exemple en l'emmenant assister à des manifestations (ch. 8052 CIIAI).</w:t>
      </w:r>
    </w:p>
    <w:p>
      <w:r>
        <w:rPr>
          <w:b/>
        </w:rPr>
        <w:t>E. 4.2</w:t>
      </w:r>
    </w:p>
    <w:p>
      <w:r>
        <w:t>Selon l’article 37 alinéa 3 RAI, l’impotence est faible si l’assuré, même avec des moyens auxiliaires, a besoin : de façon régulière et importante de l’aide d’autrui pour accomplir au moins deux actes ordinaires de la vie (let. a) ; d’une surveillance</w:t>
      </w:r>
    </w:p>
    <w:p>
      <w:r>
        <w:t>- 13 - personnelle permanente (let. b) ; de façon permanente, de soins particulièrement astreignants, exigés par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l’article 38 RAI (let. e). Concernant l’accompagnement pour faire face aux nécessités de la vie (art. 38 al. 1 RAI), il doit avoir pour but d’éviter que des personnes ne soient complètement laissées à l’abandon ou ne doivent être placées dans un home ou une clinique (ch. 8040 CIIAI). Les prestations d’aide prises en considération doivent poursuivre cet objectif. Il n'est pas nécessaire que l'accompagnement pour faire face aux nécessités de la vie soit assuré par un personnel d'encadrement qualifié ou spécialement formé (ch. 8047 CIIAI). L'article 38 alinéa 1 RAI prévoit que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Dans la première éventualité (art.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arrêts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(arrêt 9C_330/2017 du 14 décembre 2017 consid. 4). Dans la deuxième éventualité (accompagnement pour les activités hors du domicile ; art. 38 al. 1 let. b RAI),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(arrêts 9C_425/2014 précité consid. 4.1 et 9C_28/2008 du 21 juillet 2008 consid. 3) En cas de limitations purement ou essentiellement fonctionnelles, l’aide doit</w:t>
      </w:r>
    </w:p>
    <w:p>
      <w:r>
        <w:t>- 14 - être attribuée à l’acte de se déplacer (ch. 8051 CIIAI). Dans la troisième éventualité (risque d’isolement ; art. 38 al. 1 let. c RAI), l'accompagnement en cause doit prévenir le risque d'isolement durable ainsi que de la perte de contacts sociaux et, par là, une péjoration subséquente de l'état de santé de la personne assurée (arrêts 9C_425/2014 précité consid. 4.1 et 9C_543/2007 du 28 avril 2008 consid. 5.2). Dans cette dernière situation, le risque purement hypothétique d'isolement du monde extérieur ne suffit pas. L'isolement de la personne assurée et la détérioration subséquente de son état de santé doivent au contraire s'être déjà manifestés (arrêts 9C_131/2019 du 16 août 2019 consid.</w:t>
      </w:r>
    </w:p>
    <w:p>
      <w:r>
        <w:rPr>
          <w:b/>
        </w:rPr>
        <w:t>E. 4.3</w:t>
      </w:r>
    </w:p>
    <w:p>
      <w:r>
        <w:t>L’accompagnement prévu à l’article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arrêt 9C_688/2014 du 1er juin 2015 consid. 3.6 et références citées). Si l’assuré a besoin non seulement d’un accompagnement pour faire face aux nécessités de la vie, mais aussi d’une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(arrêts 9C_691/2014 du 11 décembre 2014 consid. 4.2 et 9C_432/2012 et 441/2012 du 31 août 2012 consid. 5.3.3 ; ch. 8048 CIIAI).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Le fait qu’une personne ait bénéficié pour son ménage (nettoyage, lessive et repas), durant plusieurs années, du soutien prépondérant d’un conjoint ou d’un proche (mère, frère ou sœur, etc.) ne veut pas dire qu’en l’absence de ce soutien elle remplira forcément les conditions d’un accompagnement (ch. 8040 CIIAI ; Lettre circulaire AI n°365 du 28 juillet 2017) L'accompagnement est régulier lorsqu'il est nécessité en moyenne au moins deux heures par semaine sur une période de trois mois (ch. 8053 CIIAI). Le Tribunal fédéral</w:t>
      </w:r>
    </w:p>
    <w:p>
      <w:r>
        <w:t>- 15 - a reconnu que cette notion de la régularité était justifiée d’un point de vue matériel et partant conforme aux dispositions légales et réglementaires (ATF 133 V 450 consid. 6.2). La nécessité de l'aide apportée par une tierce personne doit être examinée de manière objective, selon l'état de santé de l'assuré concerné, indépendamment de l'environnement où celui-ci se trouve ; seul importe le point de savoir si, dans la situation où il ne dépendrait que de lui-même, cet assuré aurait besoin de l'aide d'un tiers. L'assistance que lui apportent les membres de sa famille a trait à l'obligation de diminuer le dommage et ne doit être examinée que dans une seconde étape (arrêt 9C_330/2017 précité consid. 4 et références citées). A cet égard, il faut se demander comment une communauté familiale raisonnable s’arrangerait si elle ne pouvait compter sur aucune prestation d’assurance. La jurisprudence a toutefois précisé que cette question est certes importante, mais que l'aide exigible ne doit pas devenir excessive ou disproportionnée (arrêt 9C_330/2017 précité consid. 4 et références citées).</w:t>
      </w:r>
    </w:p>
    <w:p>
      <w:r>
        <w:rPr>
          <w:b/>
        </w:rPr>
        <w:t>E. 4.4</w:t>
      </w:r>
    </w:p>
    <w:p>
      <w:r>
        <w:t>Dans le cadre de l’évaluation de l’impotence, une collaboration étroite et complémentaire entre le corps médical et l’administration est indispensable. Le médecin doit indiquer dans quelle mesure la personne assurée est limitée dans ses capacités physiques et mentales par l’atteinte à la santé. L’assureur peut procéder à des éclaircissements supplémentaires à domicile. Pour déterminer l’impotence, il est tenu de prendre en compte toutes les circonstances du cas particulier, dont les avis des médecins au sujet de l’état de santé de la personne assurée. Selon la jurisprudence, l’enquête pour impotence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Cet aspect tient en particulier compte du fait que la personne qualifiée chargée de l’enquête est plus proche de l’état de fait concret que le tribunal compétent en cas de recours (arrêt précité I 661/05 consid. 6.1.1, arrêt du</w:t>
      </w:r>
    </w:p>
    <w:p>
      <w:r>
        <w:t>- 16 - Tribunal fédéral des assurances I 563/04 du 2 mars 2005 consid. 3 et les références, notamment à l’ATF 130 V 61).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En cas de divergences importantes entre le médecin traitant et le rapport d'enquête, l'office AI éclaircit la situation en demandant des précisions et en faisant appel au SMR (CIIAI, ch. 8133).</w:t>
      </w:r>
    </w:p>
    <w:p>
      <w:r>
        <w:rPr>
          <w:b/>
        </w:rPr>
        <w:t>E. 4.5</w:t>
      </w:r>
    </w:p>
    <w:p>
      <w:r>
        <w:t>En l’occurrence, le recourant critique l’appréciation faite par l’enquêteur AI. Il a soutenu que son rapport était en contradiction avec les constatations faites sur le plan médical, notamment celles des Drs Z _________ et T _________, et qu’il nécessitait de l’aide pour vivre de manière indépendante sans l’accompagnement d’une tierce personne (tenue du ménage), pour faire face aux nécessités de la vie et établir des contacts sociaux sans l’aide d’une tierce personne (déplacements) et pour éviter un risque important de s’isoler du durablement du monde extérieur. Aussi a-t-il invoqué l’article 38 alinéa 1 lettres a à c RAI pour justifier le bien-fondé de son recours.</w:t>
      </w:r>
    </w:p>
    <w:p>
      <w:r>
        <w:rPr>
          <w:b/>
        </w:rPr>
        <w:t>E. 4.5.1</w:t>
      </w:r>
    </w:p>
    <w:p>
      <w:r>
        <w:t>Concernant le rapport d’enquête du 9 décembre 2020, la Cour de céans constate qu’il remplit les conditions posées par la jurisprudence en matière de preuve. Il a en effet été élaboré par une personne qualifiée, en connaissance des avis médicaux versés au dossier et sur la base des indications fournies par l’assuré rencontré à son domicile. Le contenu du rapport est en outre détaillé en ce qui concerne chaque acte ordinaire de la vie et les besoins d’accompagnement, de soins et de surveillance. Par ailleurs, et contrairement à ce que prétend l’intéressé, dit rapport correspond, sous réserve de l’expertise du Dr Z _________ dont il sera question ci-dessous, aux avis médicaux présents au dossier. En effet, les descriptifs du déroulement d’une journée type sont similaires, de même que les informations relatives à la tenue du ménage, à la préparation des repas ou encore aux déplacements de l’intéressé. Du reste, il est relevé qu’il a été loisible à l’assuré de formuler des remarques suite à ce rapport, ce qu’il a fait par courriers des 28 janvier, 4 février et 10 mars 2021. A ce dernier était joint un rapport du Dr T _________ se déterminant sur dit rapport d’enquête ; ce document montre que le psychiatre traitant de l’intéressé ne fait que confirmer le contenu dudit rapport. Au demeurant, le seul avis du recourant selon lequel le rapport ne reflèterait pas la réalité de la situation ne suffit pas à jeter des doutes sur l’impartialité et l’objectivité de l’évaluation (cf. arrêts du Tribunal fédéral 9C_907/2011 du 21 mai 2012 consid. 2 ; 9C_406/2008 du 22 juillet 2008 consid. 4.2 ; ATF 130 V 61 consid. 6.2).</w:t>
      </w:r>
    </w:p>
    <w:p>
      <w:r>
        <w:t>- 17 -</w:t>
      </w:r>
    </w:p>
    <w:p>
      <w:r>
        <w:rPr>
          <w:b/>
        </w:rPr>
        <w:t>E. 4.5.2</w:t>
      </w:r>
    </w:p>
    <w:p>
      <w:r>
        <w:t>S’agissant de la nécessité d’une aide pour vivre de manière indépendante sans l’accompagnement d’une tierce personne (art. 38 al. 1 let. a RAI), il ressort tant des rapports des Drs Z _________ et T _________ que du rapport d’enquête pour impotence que l’assuré se prépare lui-même ses repas, mais qu’il ne peut faire que des repas simples, qu’il ne passe l’aspirateur dans son appartement qu’une fois chaque 15 jours, à raison de 7 minutes maximum à chaque fois en raison de la fatigue que cela entraîne chez lui, qu’au niveau des sanitaires, il se contente de verser du désinfectant dans ses toilettes, que depuis qu’il est dans son nouvel appartement, soit depuis plus d’une année au moment de la rédaction du rapport d’enquête, il n’a pas été en mesure de passer la serpillière, ni de nettoyer les vitres ou les stores, si bien qu’il envisage de faire appel à une entreprise de nettoyage, et que sa mère vient chaque deux semaines chercher son linge sale et lui faire sa lessive, en plus de lui faire les courses encombrantes une fois par mois. Le fait que l’assuré ne puisse se préparer que des repas simples ne signifie pas que, sans l’aide nécessaire pour cette tâche, il devrait être placé en home, de sorte que ce besoin d’aide ne doit pas être pris en compte. En revanche, il découle clairement des rapports médicaux et du rapport d’enquête pour impotence que l’intéressé rencontre de sérieuses difficultés dans la tenue de son ménage. En effet, le rapport d’enquête pour impotence indique que « l’assuré nécessite certes des aides pour la tenue de son ménage, mais dans la mesure où il est à même de s’organiser, il n’est pas nécessaire d’envisager un placement en institution » (p. 6 du rapport). Or, le seul fait qu’il pourrait s’organiser et demander de l’aide lorsque celle-ci s’avère nécessaire ne saurait remettre en question les difficultés rencontrées par l’assuré, rappelées ci-dessus, mais établit au contraire la nécessité même de l’assistance apportée par un tiers. A cela s’ajoute que le Dr Z _________, dans son expertise du 26 mars 2020, met fortement en doute la capacité de l’assuré à s’organiser, dans la mesure où il retient notamment que « la capacité de planification et de structuration des tâches est fortement abaissée » et que « les aspects émotionnels et psychiatriques, liés à la neurasthénie, empêchent l’assuré de persévérer dans une activité, comme le ménage » (p. 25 de l’expertise). Enfin, s’agissant de l’aide apportée par la mère du recourant, outre le fait que cette dernière était âgée de 78 ans au moment du prononcé de la décision litigieuse, la jurisprudence précise que l’aide exigible ne doit pas devenir excessive ou disproportionnée, sous peine de vider l’institution de l’allocation pour impotent de tout son sens (arrêt du Tribunal fédéral 9C_330/2017 du 14 décembre 2017 consid. 4). Ainsi, on ne saurait exiger de la mère de l’assuré, qui ne fait au demeurant pas ménage commun avec son fils et doit</w:t>
      </w:r>
    </w:p>
    <w:p>
      <w:r>
        <w:t>- 18 - déjà s’occuper de son mari lui aussi âgé, qu’elle assume une majeure partie des tâches ménagères de son fils. Eu égards à ce qui précède, la Cour retient que le recourant nécessite bien une aide pour vivre de manière indépendante sans l’accompagnement d’une tierce personne au sens de l’article 38 alinéa 1 lettre a LAI, et ce sous la forme d’une aide au ménage (s’occuper de la lessive, passer l’aspirateur, tenir propre un appartement entier et faire des courses encombrantes). L’alinéa 3 de cette disposition prévoit en outre que n’est pris en considération que l’accompagnement qui est régulièrement nécessaire et lié aux situations mentionnées à l’alinéa 1, étant rappelé que selon le ch. 8053 CIIAI, l'accompagnement est régulier lorsqu'il est nécessité en moyenne au moins deux heures par semaine sur une période de trois mois, cette quantification de l’accompagnement pour faire face aux nécessités de la vie à 2 heures par semaine permettant de normaliser une intensité moyenne minimale de cet accompagnement. Or, en l’espèce, force est de constater que le rapport d’enquête pour impotence ne quantifie pas l’aide nécessitée par l’assuré, si bien que la Cour n’est pas en mesure de déterminer si cette aide doit être qualifiée de régulière ou non. Les faits nécessaires à l’examen des prétentions en cause ne sont ainsi pas suffisamment élucidés pour permettre d’établir, au degré de la vraisemblance prépondérante, l’état de fait déterminant sur le plan juridique. Cette tâche étant dévolue à l’OAI et non à la Cour de céans, il convient de renvoyer le dossier pour instruction complémentaire conformément à ce qui précède.</w:t>
      </w:r>
    </w:p>
    <w:p>
      <w:r>
        <w:rPr>
          <w:b/>
        </w:rPr>
        <w:t>E. 4.5.3</w:t>
      </w:r>
    </w:p>
    <w:p>
      <w:r>
        <w:t>S’agissant de l’aide pour faire face aux nécessités de la vie et établir des contacts sociaux (art. 38 al. 1 let. b RAI), il ressort des rapports médicaux et du rapport d’enquête pour impotence que l’assuré n’a plus de véhicule, qu’il se déplace à pied dans un rayon de 300 à 400m depuis son domicile, qu’il sort en principe deux fois par semaine pour aller faire des courses, pour déposer des documents aux CMS ou pour consulter son médecin et qu’en cas de besoin, il peut utiliser les transports publics. S’il est vrai que ces activités sont effectuées par l’intéressé uniquement deux fois par semaine et avec peine, cela ne l’empêche pas de se déplacer de manière indépendante, ni d’entretenir un lien social lors de ses sorties. A cela s’ajoute que le recourant voit ses parents, notamment sa mère, de manière régulière et qu’il est en contact avec son frère, qui est disposé à l’aider et à le véhiculer en cas de besoin, ce qui était le cas lors de l’expertise réalisée par le Dr Y _________. En conséquence, c’est à juste titre que l’autorité intimée ne lui a pas reconnu un droit à une aide pour les déplacements.</w:t>
      </w:r>
    </w:p>
    <w:p>
      <w:r>
        <w:rPr>
          <w:b/>
        </w:rPr>
        <w:t>E. 4.5.4</w:t>
      </w:r>
    </w:p>
    <w:p>
      <w:r>
        <w:t>Concernant enfin le besoin d’accompagnement pour éviter un risque important de s’isoler durablement du monde extérieur, l’article 38 alinéa 1 lettre c RAI précise que le</w:t>
      </w:r>
    </w:p>
    <w:p>
      <w:r>
        <w:t>- 19 - danger d’isolement doit être important. Le terme « important » signifie que la probabilité du danger doit être plus élevée qu’un simple danger. Quant à la notion de « permanent », elle implique qu’un isolement qui s'est déjà effectivement produit n'est pas suffisant en soi, s’il est temporaire et ne risque pas de se perpétuer. Ce n'est que lorsque l'isolement se manifeste effectivement que l'on peut supposer qu'il est susceptible de persister. Ce point de vue est compatible avec l'idée de base de l'accompagnement pratique de la vie, qui consiste à éviter ou à retarder autant que possible l'entrée dans un établissement hospitalier en offrant une aide à ceux qui, autrement, ne seraient pas en mesure de faire face à la vie quotidienne (arrêt 8C_543/2007 du 28 avril 2008 consid. 5.2 et références). La Cour constate qu’il ressort du dossier que l’assuré n’a plus d’activité associative, de relation sentimentale ou de cercle d’amis proches, en raison de son état de fatigue chronique, lequel le force à rester allonger environ 20 heures par jour. Toutefois, force est de constater que malgré sa fatigue, l’intéressé sort deux fois par semaine de chez lui et qu’il est capable de se rendre au centre médico-social ou chez son médecin ainsi que de faire des courses, de sorte que, eu égard à ces constatations, on ne voit pas en quoi un accompagnement visant à s’entretenir avec le recourant en le conseillant ou le motivant à établir des contacts pourrait modifier son besoin de rester allongé tel qu’il l’a décrit. D’ailleurs, il n’indique également pas en quoi ce besoin d’accompagnement lui serait utile. Partant, c’est à juste titre que l’OAI lui a dénié le droit à un tel accompagnement.</w:t>
      </w:r>
    </w:p>
    <w:p>
      <w:r>
        <w:rPr>
          <w:b/>
        </w:rPr>
        <w:t>E. 4.5.5</w:t>
      </w:r>
    </w:p>
    <w:p>
      <w:r>
        <w:t>En définitive, le recours est partiellement admis et la décision attaquée annulée, la cause étant renvoyée à l’intimé pour complément d’instruction dans le sens des considérants, puis nouvelle décision. 5.1 La procédure de recours en matière de contestations portant sur l'octroi ou le refus de prestations de l'assurance-invalidité devant le tribunal cantonal des assurances est soumise à des frais judiciaires (art. 69 al. 1bis LAI). Aux termes de l’article 61 lettre g LPGA, la partie recourante est réputée avoir obtenu gain de cause lorsque, dans la procédure judiciaire cantonale portant sur des prestations d’assurance sociale, la décision administrative est annulée et la cause renvoyée à l’administration pour instruction complémentaire puis nouvelle décision (ATF 137 V 57 consid. 2.1 et 132 V 215 consid. 6). Eu égard à ce qui précède, X _________ a obtenu gain de cause en l’espèce. Les frais judicaire, arrêtés à 500 fr. au regard des principes de la couverture des frais et de l’équivalence des prestations, doivent par conséquent être mis intégralement à la charge</w:t>
      </w:r>
    </w:p>
    <w:p>
      <w:r>
        <w:t>- 20 - de l’intimé. L’avance du même montant que l’assuré a versée le 4 juin 2021 lui sera ainsi remboursée et l’Office AI s’acquittera de ce montant auprès du Tribunal cantonal. 5.2 Etant donné l’issue de la cause, le recourant a droit à des dépens à charge de l’intimé (art. 1 al. 2, 81a al. 2 et 91 al. 1 et 2 a contrario LPJA, art. 27 al. 1 et 40 al. 1 LTar). Me Duc a déposé un recours motivé, une brève détermination sur la réponse de l’Office AI, qui renvoyait simplement à la motivation de la décision litigieuse, un courrier et une dizaine de copies dans un dossier de faible complexité. Les dépens qui lui sont dus par l’intimé sont ainsi fixés à 1500 fr., débours et TVA compris (art. 27 al. 5 LTar).</w:t>
      </w:r>
    </w:p>
    <w:p>
      <w:r>
        <w:t>Prononce</w:t>
      </w:r>
    </w:p>
    <w:p>
      <w:r>
        <w:t>1. Le recours est admis, la décision entreprise annulée et le dossier retourné à l’Office cantonal AI pour instruction complémentaire au sens du considérant 4.5.2 . 2. Les frais, par 500 francs, sont mis à la charge de l’Office cantonal AI du Valais. 3. L’Office cantonal AI du Valais versera à X _________ des dépens de 1500 francs. Sion, le 22 mars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